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D0" w:rsidRDefault="00FE67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</w:t>
      </w:r>
      <w:r w:rsidR="006F02E4">
        <w:rPr>
          <w:rFonts w:ascii="Times New Roman" w:hAnsi="Times New Roman" w:cs="Times New Roman"/>
          <w:b/>
          <w:sz w:val="24"/>
          <w:szCs w:val="24"/>
        </w:rPr>
        <w:t>аниченной ответственностью «Красный мак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35D0" w:rsidRDefault="00FE67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6F02E4">
        <w:rPr>
          <w:rFonts w:ascii="Times New Roman" w:hAnsi="Times New Roman" w:cs="Times New Roman"/>
          <w:b/>
          <w:sz w:val="24"/>
          <w:szCs w:val="24"/>
        </w:rPr>
        <w:t>__</w:t>
      </w:r>
    </w:p>
    <w:p w:rsidR="00B235D0" w:rsidRDefault="00FE67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учетной политики на 202</w:t>
      </w:r>
      <w:r w:rsidR="009B05D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235D0" w:rsidRDefault="006F0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                  </w:t>
      </w:r>
      <w:r w:rsidR="00FE67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3</w:t>
      </w:r>
      <w:r w:rsidR="00D03272">
        <w:rPr>
          <w:rFonts w:ascii="Times New Roman" w:hAnsi="Times New Roman" w:cs="Times New Roman"/>
          <w:sz w:val="24"/>
          <w:szCs w:val="24"/>
        </w:rPr>
        <w:t>0</w:t>
      </w:r>
      <w:r w:rsidR="00FE67C8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03272">
        <w:rPr>
          <w:rFonts w:ascii="Times New Roman" w:hAnsi="Times New Roman" w:cs="Times New Roman"/>
          <w:sz w:val="24"/>
          <w:szCs w:val="24"/>
        </w:rPr>
        <w:t>1</w:t>
      </w:r>
      <w:r w:rsidR="00FE67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235D0" w:rsidRDefault="00FE67C8">
      <w:pPr>
        <w:pStyle w:val="af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политику для целей налогообложения на 202</w:t>
      </w:r>
      <w:r w:rsidR="00D032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1 к настоящему приказу).</w:t>
      </w:r>
    </w:p>
    <w:p w:rsidR="00B235D0" w:rsidRDefault="00FE67C8">
      <w:pPr>
        <w:pStyle w:val="af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политику для целей бухгалтерского учета на 202</w:t>
      </w:r>
      <w:r w:rsidR="00D032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2 к настоящему приказу).</w:t>
      </w:r>
    </w:p>
    <w:p w:rsidR="00B235D0" w:rsidRDefault="00FE67C8">
      <w:pPr>
        <w:pStyle w:val="af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Лицом, ответственным за выполнение данного приказа, назначить главного бухгалтера </w:t>
      </w:r>
      <w:r w:rsidR="006F02E4">
        <w:rPr>
          <w:rFonts w:ascii="Times New Roman" w:hAnsi="Times New Roman" w:cs="Times New Roman"/>
          <w:sz w:val="24"/>
          <w:szCs w:val="24"/>
        </w:rPr>
        <w:t>Иванову Е.Ю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</w:t>
      </w:r>
      <w:r w:rsidR="006F02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___________________/ </w:t>
      </w:r>
      <w:r w:rsidR="006F02E4">
        <w:rPr>
          <w:rFonts w:ascii="Times New Roman" w:hAnsi="Times New Roman" w:cs="Times New Roman"/>
          <w:sz w:val="24"/>
          <w:szCs w:val="24"/>
        </w:rPr>
        <w:t>Андреев О.А.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B235D0" w:rsidRDefault="00B23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35D0" w:rsidRDefault="00FE67C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235D0" w:rsidRDefault="00FE67C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</w:t>
      </w:r>
      <w:r w:rsidR="00D0327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</w:t>
      </w:r>
      <w:r w:rsidR="00D03272">
        <w:rPr>
          <w:rFonts w:ascii="Times New Roman" w:hAnsi="Times New Roman" w:cs="Times New Roman"/>
          <w:sz w:val="24"/>
          <w:szCs w:val="24"/>
        </w:rPr>
        <w:t>1</w:t>
      </w:r>
      <w:r w:rsidR="006F02E4">
        <w:rPr>
          <w:rFonts w:ascii="Times New Roman" w:hAnsi="Times New Roman" w:cs="Times New Roman"/>
          <w:sz w:val="24"/>
          <w:szCs w:val="24"/>
        </w:rPr>
        <w:t xml:space="preserve"> № __</w:t>
      </w:r>
    </w:p>
    <w:p w:rsidR="00B235D0" w:rsidRDefault="00FE67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УЧЕТНАЯ ПОЛИТИКА НА 202</w:t>
      </w:r>
      <w:r w:rsidR="009B05D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ДЛЯ ЦЕЛЕЙ НАЛОГООБЛОЖЕНИЯ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Учет для целей налогообложения ведется отделом «Бухгалтерия», возглавляемым главным бухгалтером.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Налоговый учет ведется автоматизировано при помощи программы «</w:t>
      </w:r>
      <w:r w:rsidR="006F02E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Применяется упрощенная система налогообложения с объектом в виде разницы между доходами и расходами.</w:t>
      </w:r>
    </w:p>
    <w:p w:rsidR="00B235D0" w:rsidRDefault="00FE67C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>4. Книга учета доходов и расходов ведется автоматизировано при помощи программы «</w:t>
      </w:r>
      <w:r w:rsidR="006F02E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состав материальных расходов включаются: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цена приобретения материалов;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комиссионные вознаграждения посредникам;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стоимость доставки до склада;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стоимость информационных услуг, связанных с приобретением материалов.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Суммы НДС, уплаченные поставщикам при приобретении материальных запасов, отражаются в книге учета доходов и расходов отдельной строкой на дату списания стоимости материалов на затраты.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Стоимость товаров, предназначенных для перепродажи, учитывается в расходах по мере реализации данных товаров. Оценка реализованных товаров осуществляется по методу средней стоимости.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Суммы НДС, предъявленные поставщиками товаров, предназначенных для перепродажи, включаются в затраты по мере реализации данных товаров. Указанные суммы НДС отражаются в книге учета доходов и расходов отдельной строкой.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Запись в книге учета доходов и расходов о списании стоимости материалов на затраты осуществляется на основании платежного поручения (или другого документа, подтверждающего оплату материалов или расходов, связанных с их приобретением).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Запись в книге учета доходов и расходов о списании стоимости товаров на затраты осуществляется на основании накладной на отпуск данных товаров покупателю.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 расходам на реализацию товаров относятся: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стоимость хранения и доставки до пункта передачи покупателю;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стоимость аренды склада;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затраты на рекламу;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вознаграждение посредников.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Налоговая база текущего года уменьшается на всю сумму убытка за предшествующие 10 налоговых периодов. Убыток не переносится на прибыль текущего года, если сумма единого налога не превышает сумму минимального налога.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Разница между суммой уплаченного минимального налога и суммой единого налога, рассчитанного в обычном порядке, относится к расходам.</w:t>
      </w:r>
    </w:p>
    <w:p w:rsidR="00B235D0" w:rsidRDefault="00B23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Главный бухгалтер                                                                      ____________/</w:t>
      </w:r>
      <w:r w:rsidR="006F02E4">
        <w:rPr>
          <w:rFonts w:ascii="Times New Roman" w:hAnsi="Times New Roman" w:cs="Times New Roman"/>
          <w:sz w:val="24"/>
          <w:szCs w:val="24"/>
        </w:rPr>
        <w:t>Иванова Е.Ю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B235D0" w:rsidRDefault="00B235D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35D0" w:rsidRDefault="00FE67C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235D0" w:rsidRDefault="00FE67C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</w:t>
      </w:r>
      <w:r w:rsidR="00D0327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</w:t>
      </w:r>
      <w:r w:rsidR="00D03272">
        <w:rPr>
          <w:rFonts w:ascii="Times New Roman" w:hAnsi="Times New Roman" w:cs="Times New Roman"/>
          <w:sz w:val="24"/>
          <w:szCs w:val="24"/>
        </w:rPr>
        <w:t>1</w:t>
      </w:r>
      <w:r w:rsidR="006F02E4">
        <w:rPr>
          <w:rFonts w:ascii="Times New Roman" w:hAnsi="Times New Roman" w:cs="Times New Roman"/>
          <w:sz w:val="24"/>
          <w:szCs w:val="24"/>
        </w:rPr>
        <w:t xml:space="preserve"> № __</w:t>
      </w:r>
    </w:p>
    <w:p w:rsidR="00B235D0" w:rsidRDefault="00FE67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УЧЕТНАЯ ПОЛИТИКА НА 202</w:t>
      </w:r>
      <w:r w:rsidR="00D0327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ДЛЯ ЦЕЛЕЙ БУХГАЛТЕРСКОГО УЧЕТА</w:t>
      </w:r>
    </w:p>
    <w:p w:rsidR="00B235D0" w:rsidRDefault="00FE67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Бухгалтерский учет ведется отделом «Бухгалтерия», возглавляемым главным бухгалтером.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Бухгалтерский учет ведется автоматизировано при помощи программы «</w:t>
      </w:r>
      <w:r w:rsidR="006F02E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Бухгалтерский учет ведется в упрощенной форме.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качестве рабочего применяется сокращенный план счетов: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учета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«Материалы»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«Товары»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«Расходы на продажу»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реализацией товаров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«Касса»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Кассовые операции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«Расчетный счет»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расчетным счетам в банках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«Расчеты по налогам и сборам»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бюджетом по налогам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«Расчеты по социальному страхованию и обеспечению»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фондами по страховым взносам 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«Расчеты с разными дебиторами и кредиторами»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и кредиторская задолженность по расчетам:</w:t>
            </w:r>
          </w:p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покупателями и заказчиками;</w:t>
            </w:r>
          </w:p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поставщиками;</w:t>
            </w:r>
          </w:p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подотчетными лицами;</w:t>
            </w:r>
          </w:p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персоналом по оплате труда и прочим операциям;</w:t>
            </w:r>
          </w:p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разными дебиторами и кредиторами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«Уставный капитал»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Уставный капитал организации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 «Нераспределенная прибыль (непокрытый убыток)»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</w:tr>
      <w:tr w:rsidR="00B235D0">
        <w:tc>
          <w:tcPr>
            <w:tcW w:w="4785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«Прибыли и убытки»</w:t>
            </w:r>
          </w:p>
        </w:tc>
        <w:tc>
          <w:tcPr>
            <w:tcW w:w="4786" w:type="dxa"/>
          </w:tcPr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результаты:</w:t>
            </w:r>
          </w:p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продажи;</w:t>
            </w:r>
          </w:p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прочие доходы и расходы;</w:t>
            </w:r>
          </w:p>
          <w:p w:rsidR="00B235D0" w:rsidRDefault="00FE6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прибыли и убытки</w:t>
            </w:r>
          </w:p>
        </w:tc>
      </w:tr>
    </w:tbl>
    <w:p w:rsidR="00B235D0" w:rsidRDefault="00B23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Используются унифицированные формы первичных документов, утвержденные Росстатом.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бухгалтерской отчетности последствия изменения учетной политики отражаются перспективно.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Бухгалтерская отчетность сдается по упрощенным формам, утвержденным приказом Минфина России от 02.07.10 № 66н.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Бухучет ведется с применением журнала учета хозяйственных операций. Данный регистр ведется и хранится на магнитных носителях. По завершении отчетного периода распечатывается.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Промежуточная бухгалтерская отчетность не составляется.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Критерий существенности — 5% от статьи бухгалтерской отчетности или величины объекта учета.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Инвентаризация имущества проводится по состоянию на последний день отчетного периода.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 выбытии (в том числе при продаже) товара его оценка производится по средней себестоимости.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Резервы расходов по предстоящим отпускам не формируются.</w:t>
      </w:r>
    </w:p>
    <w:p w:rsidR="00B235D0" w:rsidRDefault="00FE6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</w:t>
      </w:r>
      <w:r w:rsidR="006F02E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____________/</w:t>
      </w:r>
      <w:r w:rsidR="006F02E4">
        <w:rPr>
          <w:rFonts w:ascii="Times New Roman" w:hAnsi="Times New Roman" w:cs="Times New Roman"/>
          <w:sz w:val="24"/>
          <w:szCs w:val="24"/>
        </w:rPr>
        <w:t>Иванова Е.Ю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B235D0" w:rsidRDefault="00B23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2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E3" w:rsidRDefault="005D24E3">
      <w:pPr>
        <w:spacing w:after="0" w:line="240" w:lineRule="auto"/>
      </w:pPr>
      <w:r>
        <w:separator/>
      </w:r>
    </w:p>
  </w:endnote>
  <w:endnote w:type="continuationSeparator" w:id="0">
    <w:p w:rsidR="005D24E3" w:rsidRDefault="005D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E3" w:rsidRDefault="005D24E3">
      <w:pPr>
        <w:spacing w:after="0" w:line="240" w:lineRule="auto"/>
      </w:pPr>
      <w:r>
        <w:separator/>
      </w:r>
    </w:p>
  </w:footnote>
  <w:footnote w:type="continuationSeparator" w:id="0">
    <w:p w:rsidR="005D24E3" w:rsidRDefault="005D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9A3"/>
    <w:multiLevelType w:val="hybridMultilevel"/>
    <w:tmpl w:val="7AD2362E"/>
    <w:lvl w:ilvl="0" w:tplc="E3F27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04EE2">
      <w:start w:val="1"/>
      <w:numFmt w:val="lowerLetter"/>
      <w:lvlText w:val="%2."/>
      <w:lvlJc w:val="left"/>
      <w:pPr>
        <w:ind w:left="1440" w:hanging="360"/>
      </w:pPr>
    </w:lvl>
    <w:lvl w:ilvl="2" w:tplc="9272AEAA">
      <w:start w:val="1"/>
      <w:numFmt w:val="lowerRoman"/>
      <w:lvlText w:val="%3."/>
      <w:lvlJc w:val="right"/>
      <w:pPr>
        <w:ind w:left="2160" w:hanging="180"/>
      </w:pPr>
    </w:lvl>
    <w:lvl w:ilvl="3" w:tplc="595A45B8">
      <w:start w:val="1"/>
      <w:numFmt w:val="decimal"/>
      <w:lvlText w:val="%4."/>
      <w:lvlJc w:val="left"/>
      <w:pPr>
        <w:ind w:left="2880" w:hanging="360"/>
      </w:pPr>
    </w:lvl>
    <w:lvl w:ilvl="4" w:tplc="2CE22D9A">
      <w:start w:val="1"/>
      <w:numFmt w:val="lowerLetter"/>
      <w:lvlText w:val="%5."/>
      <w:lvlJc w:val="left"/>
      <w:pPr>
        <w:ind w:left="3600" w:hanging="360"/>
      </w:pPr>
    </w:lvl>
    <w:lvl w:ilvl="5" w:tplc="DF484D16">
      <w:start w:val="1"/>
      <w:numFmt w:val="lowerRoman"/>
      <w:lvlText w:val="%6."/>
      <w:lvlJc w:val="right"/>
      <w:pPr>
        <w:ind w:left="4320" w:hanging="180"/>
      </w:pPr>
    </w:lvl>
    <w:lvl w:ilvl="6" w:tplc="DD243A98">
      <w:start w:val="1"/>
      <w:numFmt w:val="decimal"/>
      <w:lvlText w:val="%7."/>
      <w:lvlJc w:val="left"/>
      <w:pPr>
        <w:ind w:left="5040" w:hanging="360"/>
      </w:pPr>
    </w:lvl>
    <w:lvl w:ilvl="7" w:tplc="567C4E72">
      <w:start w:val="1"/>
      <w:numFmt w:val="lowerLetter"/>
      <w:lvlText w:val="%8."/>
      <w:lvlJc w:val="left"/>
      <w:pPr>
        <w:ind w:left="5760" w:hanging="360"/>
      </w:pPr>
    </w:lvl>
    <w:lvl w:ilvl="8" w:tplc="EB5CA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657B"/>
    <w:multiLevelType w:val="hybridMultilevel"/>
    <w:tmpl w:val="D004B77A"/>
    <w:lvl w:ilvl="0" w:tplc="6A84C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0E242">
      <w:start w:val="1"/>
      <w:numFmt w:val="lowerLetter"/>
      <w:lvlText w:val="%2."/>
      <w:lvlJc w:val="left"/>
      <w:pPr>
        <w:ind w:left="1440" w:hanging="360"/>
      </w:pPr>
    </w:lvl>
    <w:lvl w:ilvl="2" w:tplc="9D4631C0">
      <w:start w:val="1"/>
      <w:numFmt w:val="lowerRoman"/>
      <w:lvlText w:val="%3."/>
      <w:lvlJc w:val="right"/>
      <w:pPr>
        <w:ind w:left="2160" w:hanging="180"/>
      </w:pPr>
    </w:lvl>
    <w:lvl w:ilvl="3" w:tplc="0810C5AA">
      <w:start w:val="1"/>
      <w:numFmt w:val="decimal"/>
      <w:lvlText w:val="%4."/>
      <w:lvlJc w:val="left"/>
      <w:pPr>
        <w:ind w:left="2880" w:hanging="360"/>
      </w:pPr>
    </w:lvl>
    <w:lvl w:ilvl="4" w:tplc="9F44644C">
      <w:start w:val="1"/>
      <w:numFmt w:val="lowerLetter"/>
      <w:lvlText w:val="%5."/>
      <w:lvlJc w:val="left"/>
      <w:pPr>
        <w:ind w:left="3600" w:hanging="360"/>
      </w:pPr>
    </w:lvl>
    <w:lvl w:ilvl="5" w:tplc="4D30A880">
      <w:start w:val="1"/>
      <w:numFmt w:val="lowerRoman"/>
      <w:lvlText w:val="%6."/>
      <w:lvlJc w:val="right"/>
      <w:pPr>
        <w:ind w:left="4320" w:hanging="180"/>
      </w:pPr>
    </w:lvl>
    <w:lvl w:ilvl="6" w:tplc="CAFA6312">
      <w:start w:val="1"/>
      <w:numFmt w:val="decimal"/>
      <w:lvlText w:val="%7."/>
      <w:lvlJc w:val="left"/>
      <w:pPr>
        <w:ind w:left="5040" w:hanging="360"/>
      </w:pPr>
    </w:lvl>
    <w:lvl w:ilvl="7" w:tplc="31D64070">
      <w:start w:val="1"/>
      <w:numFmt w:val="lowerLetter"/>
      <w:lvlText w:val="%8."/>
      <w:lvlJc w:val="left"/>
      <w:pPr>
        <w:ind w:left="5760" w:hanging="360"/>
      </w:pPr>
    </w:lvl>
    <w:lvl w:ilvl="8" w:tplc="69C894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D0"/>
    <w:rsid w:val="005D24E3"/>
    <w:rsid w:val="006C2C7B"/>
    <w:rsid w:val="006F02E4"/>
    <w:rsid w:val="009B05D2"/>
    <w:rsid w:val="00B235D0"/>
    <w:rsid w:val="00D03272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C3B4"/>
  <w15:docId w15:val="{BACC27A7-FFDF-4C62-ADB8-DB213CD1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1DD623E-9C68-4D8B-8F29-81C6FC4F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Космакова Елена Евгеньевна</cp:lastModifiedBy>
  <cp:revision>2</cp:revision>
  <dcterms:created xsi:type="dcterms:W3CDTF">2021-11-28T19:02:00Z</dcterms:created>
  <dcterms:modified xsi:type="dcterms:W3CDTF">2021-11-28T19:02:00Z</dcterms:modified>
</cp:coreProperties>
</file>